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F6E8" w14:textId="6A4546A0" w:rsidR="000C14B5" w:rsidRPr="005767E8" w:rsidRDefault="00144EC7" w:rsidP="00144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United Arab Bank Partners with Trend Micro to Unlock USD 8 Billion MEA Banking Security Market</w:t>
      </w:r>
    </w:p>
    <w:p w14:paraId="23101333" w14:textId="77777777" w:rsidR="000C14B5" w:rsidRPr="005767E8" w:rsidRDefault="000C14B5" w:rsidP="000C14B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ABD5B1A" w14:textId="212B8C24" w:rsidR="000C14B5" w:rsidRPr="000C14B5" w:rsidRDefault="00144EC7" w:rsidP="00144E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Secure Digital Banking Platform </w:t>
      </w:r>
      <w:bookmarkStart w:id="0" w:name="_Hlk49934867"/>
      <w:r>
        <w:rPr>
          <w:rFonts w:ascii="Times New Roman" w:hAnsi="Times New Roman" w:cs="Times New Roman"/>
          <w:i/>
          <w:sz w:val="24"/>
          <w:szCs w:val="24"/>
        </w:rPr>
        <w:t xml:space="preserve">Enhances </w:t>
      </w:r>
      <w:r w:rsidR="00945A44">
        <w:rPr>
          <w:rFonts w:ascii="Times New Roman" w:hAnsi="Times New Roman" w:cs="Times New Roman"/>
          <w:i/>
          <w:sz w:val="24"/>
          <w:szCs w:val="24"/>
        </w:rPr>
        <w:t xml:space="preserve">Business Competitiveness and </w:t>
      </w:r>
      <w:r>
        <w:rPr>
          <w:rFonts w:ascii="Times New Roman" w:hAnsi="Times New Roman" w:cs="Times New Roman"/>
          <w:i/>
          <w:sz w:val="24"/>
          <w:szCs w:val="24"/>
        </w:rPr>
        <w:t>Customer Trust</w:t>
      </w:r>
    </w:p>
    <w:bookmarkEnd w:id="0"/>
    <w:p w14:paraId="0D5CCA8B" w14:textId="77777777" w:rsidR="000C14B5" w:rsidRPr="005767E8" w:rsidRDefault="000C14B5" w:rsidP="000C14B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B4ACB3" w14:textId="1069E4E4" w:rsidR="000C14B5" w:rsidRDefault="00736715" w:rsidP="00AE34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SHARJAH, United Arab Emirates </w:t>
      </w:r>
      <w:r w:rsidR="000C14B5" w:rsidRPr="005B3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E3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01 November </w:t>
      </w:r>
      <w:r w:rsidR="005B3FC9" w:rsidRPr="005B3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0C14B5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hyperlink r:id="rId8" w:history="1">
        <w:r w:rsidR="000C14B5" w:rsidRPr="005B3FC9">
          <w:rPr>
            <w:rStyle w:val="Hyperlink"/>
            <w:rFonts w:ascii="Times New Roman" w:eastAsiaTheme="majorEastAsia" w:hAnsi="Times New Roman" w:cs="Times New Roman"/>
            <w:color w:val="1155CC"/>
            <w:sz w:val="24"/>
            <w:szCs w:val="24"/>
          </w:rPr>
          <w:t>Trend Micro Incorporated</w:t>
        </w:r>
      </w:hyperlink>
      <w:r w:rsidR="000C14B5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="000C14B5" w:rsidRPr="005B3FC9">
          <w:rPr>
            <w:rStyle w:val="Hyperlink"/>
            <w:rFonts w:ascii="Times New Roman" w:eastAsiaTheme="majorEastAsia" w:hAnsi="Times New Roman" w:cs="Times New Roman"/>
            <w:color w:val="1155CC"/>
            <w:sz w:val="24"/>
            <w:szCs w:val="24"/>
          </w:rPr>
          <w:t>TYO: 4704</w:t>
        </w:r>
      </w:hyperlink>
      <w:r w:rsidR="000C14B5" w:rsidRPr="005B3FC9">
        <w:rPr>
          <w:rFonts w:ascii="Times New Roman" w:hAnsi="Times New Roman" w:cs="Times New Roman"/>
          <w:color w:val="000000"/>
          <w:sz w:val="24"/>
          <w:szCs w:val="24"/>
        </w:rPr>
        <w:t>;</w:t>
      </w:r>
      <w:hyperlink r:id="rId10" w:history="1">
        <w:r w:rsidR="000C14B5" w:rsidRPr="005B3FC9">
          <w:rPr>
            <w:rStyle w:val="Hyperlink"/>
            <w:rFonts w:ascii="Times New Roman" w:eastAsiaTheme="majorEastAsia" w:hAnsi="Times New Roman" w:cs="Times New Roman"/>
            <w:color w:val="000000"/>
            <w:sz w:val="24"/>
            <w:szCs w:val="24"/>
          </w:rPr>
          <w:t xml:space="preserve"> </w:t>
        </w:r>
        <w:r w:rsidR="000C14B5" w:rsidRPr="005B3FC9">
          <w:rPr>
            <w:rStyle w:val="Hyperlink"/>
            <w:rFonts w:ascii="Times New Roman" w:eastAsiaTheme="majorEastAsia" w:hAnsi="Times New Roman" w:cs="Times New Roman"/>
            <w:color w:val="1155CC"/>
            <w:sz w:val="24"/>
            <w:szCs w:val="24"/>
          </w:rPr>
          <w:t>TSE: 4704</w:t>
        </w:r>
      </w:hyperlink>
      <w:r w:rsidR="000C14B5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), the global leader in cloud security, </w:t>
      </w:r>
      <w:r w:rsidR="00945A44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has </w:t>
      </w:r>
      <w:r w:rsidR="000C14B5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announced </w:t>
      </w:r>
      <w:r w:rsidR="00945A44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144EC7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United Arab Bank’s </w:t>
      </w:r>
      <w:r w:rsidR="00945A44" w:rsidRPr="005B3FC9">
        <w:rPr>
          <w:rFonts w:ascii="Times New Roman" w:hAnsi="Times New Roman" w:cs="Times New Roman"/>
          <w:color w:val="000000"/>
          <w:sz w:val="24"/>
          <w:szCs w:val="24"/>
        </w:rPr>
        <w:t>security transformation is unlock</w:t>
      </w:r>
      <w:r w:rsidR="000D2B7A" w:rsidRPr="005B3FC9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945A44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EC7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D2B7A" w:rsidRPr="005B3FC9">
        <w:rPr>
          <w:rFonts w:ascii="Times New Roman" w:hAnsi="Times New Roman" w:cs="Times New Roman"/>
          <w:color w:val="000000"/>
          <w:sz w:val="24"/>
          <w:szCs w:val="24"/>
        </w:rPr>
        <w:t xml:space="preserve">region’s </w:t>
      </w:r>
      <w:r w:rsidR="00144EC7" w:rsidRPr="005B3FC9">
        <w:rPr>
          <w:rFonts w:ascii="Times New Roman" w:hAnsi="Times New Roman" w:cs="Times New Roman"/>
          <w:color w:val="000000"/>
          <w:sz w:val="24"/>
          <w:szCs w:val="24"/>
        </w:rPr>
        <w:t>USD 8 billion banking security market.</w:t>
      </w:r>
    </w:p>
    <w:p w14:paraId="0B322DD1" w14:textId="3AC01EF0" w:rsidR="000C14B5" w:rsidRDefault="000C14B5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BF07A5" w14:textId="77777777" w:rsidR="001C27BC" w:rsidRDefault="00DF28B9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44EC7">
        <w:rPr>
          <w:rFonts w:ascii="Times New Roman" w:hAnsi="Times New Roman" w:cs="Times New Roman"/>
          <w:color w:val="000000"/>
          <w:sz w:val="24"/>
          <w:szCs w:val="24"/>
        </w:rPr>
        <w:t>he Middle East and Africa</w:t>
      </w:r>
      <w:r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945A44">
        <w:rPr>
          <w:rFonts w:ascii="Times New Roman" w:hAnsi="Times New Roman" w:cs="Times New Roman"/>
          <w:color w:val="000000"/>
          <w:sz w:val="24"/>
          <w:szCs w:val="24"/>
        </w:rPr>
        <w:t xml:space="preserve"> banking and financial services sector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which faces </w:t>
      </w:r>
      <w:r w:rsidR="00B739DE">
        <w:rPr>
          <w:rFonts w:ascii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times the number of cyber-attacks as any other sector,</w:t>
      </w:r>
      <w:r w:rsidR="00945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will post the largest cybersecurity market share among industry verticals and reach USD 8 billion by 2023, according to </w:t>
      </w:r>
      <w:hyperlink r:id="rId11" w:history="1">
        <w:r w:rsidRPr="00DF28B9">
          <w:rPr>
            <w:rStyle w:val="Hyperlink"/>
            <w:rFonts w:ascii="Times New Roman" w:hAnsi="Times New Roman" w:cs="Times New Roman"/>
            <w:sz w:val="24"/>
            <w:szCs w:val="24"/>
          </w:rPr>
          <w:t>Research and Markets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27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A67D7C" w14:textId="55E60B77" w:rsidR="00736715" w:rsidRDefault="00736715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6F5DF" w14:textId="5026BE03" w:rsidR="00736715" w:rsidRDefault="00DF28B9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D1D">
        <w:rPr>
          <w:rFonts w:ascii="Times New Roman" w:hAnsi="Times New Roman" w:cs="Times New Roman"/>
          <w:color w:val="000000"/>
          <w:sz w:val="24"/>
          <w:szCs w:val="24"/>
        </w:rPr>
        <w:t>Supporting the Middle East’s banking security, United Arab Bank has digitally transformed its security infrastructure with Trend Micro. United Arab Bank was f</w:t>
      </w:r>
      <w:r w:rsidR="00144EC7" w:rsidRPr="00E73D1D">
        <w:rPr>
          <w:rFonts w:ascii="Times New Roman" w:hAnsi="Times New Roman" w:cs="Times New Roman"/>
          <w:color w:val="000000"/>
          <w:sz w:val="24"/>
          <w:szCs w:val="24"/>
        </w:rPr>
        <w:t xml:space="preserve">ounded in 1975 </w:t>
      </w:r>
      <w:r w:rsidRPr="00E73D1D">
        <w:rPr>
          <w:rFonts w:ascii="Times New Roman" w:hAnsi="Times New Roman" w:cs="Times New Roman"/>
          <w:color w:val="000000"/>
          <w:sz w:val="24"/>
          <w:szCs w:val="24"/>
        </w:rPr>
        <w:t xml:space="preserve">and has </w:t>
      </w:r>
      <w:r w:rsidR="005B3FC9" w:rsidRPr="005B3FC9">
        <w:rPr>
          <w:rFonts w:ascii="Times New Roman" w:hAnsi="Times New Roman" w:cs="Times New Roman"/>
          <w:sz w:val="24"/>
          <w:szCs w:val="24"/>
        </w:rPr>
        <w:t xml:space="preserve">seven </w:t>
      </w:r>
      <w:r w:rsidR="00736715" w:rsidRPr="00E73D1D">
        <w:rPr>
          <w:rFonts w:ascii="Times New Roman" w:hAnsi="Times New Roman" w:cs="Times New Roman"/>
          <w:color w:val="000000"/>
          <w:sz w:val="24"/>
          <w:szCs w:val="24"/>
        </w:rPr>
        <w:t xml:space="preserve">corporate and retail branches </w:t>
      </w:r>
      <w:r w:rsidRPr="00E73D1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44EC7" w:rsidRPr="00E73D1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E73D1D">
        <w:rPr>
          <w:rFonts w:ascii="Times New Roman" w:hAnsi="Times New Roman" w:cs="Times New Roman"/>
          <w:color w:val="000000"/>
          <w:sz w:val="24"/>
          <w:szCs w:val="24"/>
        </w:rPr>
        <w:t>UAE</w:t>
      </w:r>
      <w:r w:rsidR="00144EC7" w:rsidRPr="00E73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B6B75D" w14:textId="77777777" w:rsidR="00144EC7" w:rsidRDefault="00144EC7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A8926" w14:textId="225F8F25" w:rsidR="00E0248E" w:rsidRDefault="00E0248E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United Arab Bank </w:t>
      </w:r>
      <w:r w:rsidR="000C14B5">
        <w:rPr>
          <w:rFonts w:ascii="Times New Roman" w:hAnsi="Times New Roman" w:cs="Times New Roman"/>
          <w:color w:val="000000"/>
          <w:sz w:val="24"/>
          <w:szCs w:val="24"/>
        </w:rPr>
        <w:t>replace</w:t>
      </w:r>
      <w:r w:rsidR="0066284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C1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8B9">
        <w:rPr>
          <w:rFonts w:ascii="Times New Roman" w:hAnsi="Times New Roman" w:cs="Times New Roman"/>
          <w:color w:val="000000"/>
          <w:sz w:val="24"/>
          <w:szCs w:val="24"/>
        </w:rPr>
        <w:t xml:space="preserve">its </w:t>
      </w:r>
      <w:r w:rsidR="000C14B5">
        <w:rPr>
          <w:rFonts w:ascii="Times New Roman" w:hAnsi="Times New Roman" w:cs="Times New Roman"/>
          <w:color w:val="000000"/>
          <w:sz w:val="24"/>
          <w:szCs w:val="24"/>
        </w:rPr>
        <w:t xml:space="preserve">legacy anti-virus </w:t>
      </w:r>
      <w:r w:rsidR="00BB7739">
        <w:rPr>
          <w:rFonts w:ascii="Times New Roman" w:hAnsi="Times New Roman" w:cs="Times New Roman"/>
          <w:color w:val="000000"/>
          <w:sz w:val="24"/>
          <w:szCs w:val="24"/>
        </w:rPr>
        <w:t xml:space="preserve">software </w:t>
      </w:r>
      <w:r w:rsidR="00144EC7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0D2B7A">
        <w:rPr>
          <w:rFonts w:ascii="Times New Roman" w:hAnsi="Times New Roman" w:cs="Times New Roman"/>
          <w:color w:val="000000"/>
          <w:sz w:val="24"/>
          <w:szCs w:val="24"/>
        </w:rPr>
        <w:t xml:space="preserve">a secure digital platform with </w:t>
      </w:r>
      <w:r w:rsidR="00144EC7">
        <w:rPr>
          <w:rFonts w:ascii="Times New Roman" w:hAnsi="Times New Roman" w:cs="Times New Roman"/>
          <w:color w:val="000000"/>
          <w:sz w:val="24"/>
          <w:szCs w:val="24"/>
        </w:rPr>
        <w:t xml:space="preserve">full </w:t>
      </w:r>
      <w:r w:rsidR="00662844">
        <w:rPr>
          <w:rFonts w:ascii="Times New Roman" w:hAnsi="Times New Roman" w:cs="Times New Roman"/>
          <w:color w:val="000000"/>
          <w:sz w:val="24"/>
          <w:szCs w:val="24"/>
        </w:rPr>
        <w:t>network visibility and management</w:t>
      </w:r>
      <w:r w:rsidR="00144EC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28B9">
        <w:rPr>
          <w:rFonts w:ascii="Times New Roman" w:hAnsi="Times New Roman" w:cs="Times New Roman"/>
          <w:color w:val="000000"/>
          <w:sz w:val="24"/>
          <w:szCs w:val="24"/>
        </w:rPr>
        <w:t xml:space="preserve"> The bank has gained virtual patching, malware protection, user behavior, and malicious activity for 500 users running 60 systems and apps on 1,000 servers. </w:t>
      </w:r>
      <w:r w:rsidR="000D2B7A">
        <w:rPr>
          <w:rFonts w:ascii="Times New Roman" w:hAnsi="Times New Roman" w:cs="Times New Roman"/>
          <w:color w:val="000000"/>
          <w:sz w:val="24"/>
          <w:szCs w:val="24"/>
        </w:rPr>
        <w:t xml:space="preserve">As a result, </w:t>
      </w:r>
      <w:r>
        <w:rPr>
          <w:rFonts w:ascii="Times New Roman" w:hAnsi="Times New Roman" w:cs="Times New Roman"/>
          <w:color w:val="000000"/>
          <w:sz w:val="24"/>
          <w:szCs w:val="24"/>
        </w:rPr>
        <w:t>United Arab Bank reduced time to manage encryption from 8 hours to 2 hours</w:t>
      </w:r>
      <w:r w:rsidR="00DF28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detect</w:t>
      </w:r>
      <w:r w:rsidR="00DF28B9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B7A">
        <w:rPr>
          <w:rFonts w:ascii="Times New Roman" w:hAnsi="Times New Roman" w:cs="Times New Roman"/>
          <w:color w:val="000000"/>
          <w:sz w:val="24"/>
          <w:szCs w:val="24"/>
        </w:rPr>
        <w:t xml:space="preserve">over </w:t>
      </w:r>
      <w:r>
        <w:rPr>
          <w:rFonts w:ascii="Times New Roman" w:hAnsi="Times New Roman" w:cs="Times New Roman"/>
          <w:color w:val="000000"/>
          <w:sz w:val="24"/>
          <w:szCs w:val="24"/>
        </w:rPr>
        <w:t>80 percent of cyber-threats, and quickly and easily deploy</w:t>
      </w:r>
      <w:r w:rsidR="00144EC7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security agents</w:t>
      </w:r>
      <w:r w:rsidR="00DE46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54976C" w14:textId="43264A20" w:rsidR="00E0248E" w:rsidRDefault="00E0248E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1D1CD" w14:textId="470E616F" w:rsidR="00736715" w:rsidRDefault="00DF28B9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“In the face of rising cyber-threats against banks in the region, our security transformation with Trend Micro assures our customers that they are banking on the most secure banking platform,” said </w:t>
      </w:r>
      <w:bookmarkStart w:id="1" w:name="_Hlk49934559"/>
      <w:r w:rsidR="00C6050E" w:rsidRPr="00146528">
        <w:rPr>
          <w:rFonts w:ascii="Times New Roman" w:hAnsi="Times New Roman" w:cs="Times New Roman"/>
          <w:color w:val="000000"/>
          <w:sz w:val="24"/>
          <w:szCs w:val="24"/>
        </w:rPr>
        <w:t>Mahmoud Yassin</w:t>
      </w:r>
      <w:r w:rsidR="005B3FC9" w:rsidRPr="001465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050E"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 Head of Information Security</w:t>
      </w:r>
      <w:r w:rsidRPr="00146528">
        <w:rPr>
          <w:rFonts w:ascii="Times New Roman" w:hAnsi="Times New Roman" w:cs="Times New Roman"/>
          <w:color w:val="000000"/>
          <w:sz w:val="24"/>
          <w:szCs w:val="24"/>
        </w:rPr>
        <w:t>, United Arab Bank</w:t>
      </w:r>
      <w:bookmarkEnd w:id="1"/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2" w:name="_Hlk49934804"/>
      <w:r w:rsidRPr="0014652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44EC7"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Trend Micro’s automated and integrated security solutions, and its </w:t>
      </w:r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strong </w:t>
      </w:r>
      <w:r w:rsidR="00144EC7" w:rsidRPr="00146528">
        <w:rPr>
          <w:rFonts w:ascii="Times New Roman" w:hAnsi="Times New Roman" w:cs="Times New Roman"/>
          <w:color w:val="000000"/>
          <w:sz w:val="24"/>
          <w:szCs w:val="24"/>
        </w:rPr>
        <w:t>research and development, are key for our competitiveness</w:t>
      </w:r>
      <w:r w:rsidRPr="00146528">
        <w:rPr>
          <w:rFonts w:ascii="Times New Roman" w:hAnsi="Times New Roman" w:cs="Times New Roman"/>
          <w:color w:val="000000"/>
          <w:sz w:val="24"/>
          <w:szCs w:val="24"/>
        </w:rPr>
        <w:t>, our compliance, and staying ahead of the curve</w:t>
      </w:r>
      <w:r w:rsidR="00144EC7" w:rsidRPr="00146528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bookmarkEnd w:id="2"/>
    <w:p w14:paraId="7F598C84" w14:textId="2E9633A2" w:rsidR="001C27BC" w:rsidRDefault="001C27BC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8DD9C" w14:textId="77777777" w:rsidR="001C27BC" w:rsidRDefault="001C27BC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particular, United Arab Bank has deployed the Trend Micro solutions </w:t>
      </w:r>
      <w:hyperlink r:id="rId12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Smart Protection Complete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for endpoint security, </w:t>
      </w:r>
      <w:hyperlink r:id="rId13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Deep Security Software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for runtime security for workloads, and </w:t>
      </w:r>
      <w:hyperlink r:id="rId14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Endpoint Detection and Response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for real-time threat detection and response. United Arab Bank has also integrated Trend Micro solutions with the VMware NSX virtualization software.</w:t>
      </w:r>
    </w:p>
    <w:p w14:paraId="53479841" w14:textId="77777777" w:rsidR="001C27BC" w:rsidRDefault="001C27BC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0EF92" w14:textId="04F7BA29" w:rsidR="00DD7CE0" w:rsidRPr="00DD7CE0" w:rsidRDefault="001C27BC" w:rsidP="00BA613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Showing the UAE’s threat landscape,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in the first half of 2020, </w:t>
      </w:r>
      <w:r w:rsidR="00DD7CE0" w:rsidRPr="00DD7CE0">
        <w:rPr>
          <w:rFonts w:asciiTheme="majorBidi" w:hAnsiTheme="majorBidi" w:cstheme="majorBidi"/>
          <w:color w:val="000000"/>
          <w:sz w:val="24"/>
          <w:szCs w:val="24"/>
        </w:rPr>
        <w:t xml:space="preserve">the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UAE </w:t>
      </w:r>
      <w:r w:rsidR="00DD7CE0">
        <w:rPr>
          <w:rFonts w:ascii="Times New Roman" w:hAnsi="Times New Roman" w:cs="Times New Roman"/>
          <w:color w:val="000000"/>
          <w:sz w:val="24"/>
          <w:szCs w:val="24"/>
        </w:rPr>
        <w:t>hosted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 among the region’s highest cyber-threats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 xml:space="preserve">. Trend Micro blocked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>a combined 13,100,616 email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>URL, and malware threats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>, according to the company’s 2020 Midyear Security Report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. The UAE’s ransomware attacks 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 xml:space="preserve">in the first half of the year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are 4.27% of the world’s ransomware attacks, 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D7CE0" w:rsidRPr="00DD7CE0">
        <w:rPr>
          <w:rFonts w:ascii="Times New Roman" w:hAnsi="Times New Roman" w:cs="Times New Roman"/>
          <w:color w:val="000000"/>
          <w:sz w:val="24"/>
          <w:szCs w:val="24"/>
        </w:rPr>
        <w:t xml:space="preserve"> worldwide</w:t>
      </w:r>
      <w:r w:rsidR="00E470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5D3AA4" w14:textId="23037DEC" w:rsidR="001C27BC" w:rsidRDefault="001C27BC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2654D" w14:textId="584F3F9F" w:rsidR="00DF28B9" w:rsidRDefault="00DF28B9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49934742"/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“Connectivity, smart devices, and e-commerce are all fueling the record number of threats in the Middle East’s banking sector,” said </w:t>
      </w:r>
      <w:bookmarkStart w:id="4" w:name="_Hlk49934791"/>
      <w:r w:rsidR="00C6050E"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Ayman </w:t>
      </w:r>
      <w:proofErr w:type="spellStart"/>
      <w:r w:rsidR="00C6050E" w:rsidRPr="00146528">
        <w:rPr>
          <w:rFonts w:ascii="Times New Roman" w:hAnsi="Times New Roman" w:cs="Times New Roman"/>
          <w:color w:val="000000"/>
          <w:sz w:val="24"/>
          <w:szCs w:val="24"/>
        </w:rPr>
        <w:t>AlQudsi</w:t>
      </w:r>
      <w:proofErr w:type="spellEnd"/>
      <w:r w:rsidR="00146528" w:rsidRPr="001465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050E"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 Chief information Officer</w:t>
      </w:r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6528" w:rsidRPr="00146528">
        <w:rPr>
          <w:rFonts w:ascii="Times New Roman" w:hAnsi="Times New Roman" w:cs="Times New Roman"/>
          <w:color w:val="000000"/>
          <w:sz w:val="24"/>
          <w:szCs w:val="24"/>
        </w:rPr>
        <w:t>United Arab Bank</w:t>
      </w:r>
      <w:bookmarkEnd w:id="4"/>
      <w:r w:rsidRPr="001465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5" w:name="_Hlk49934736"/>
      <w:r w:rsidRPr="00146528">
        <w:rPr>
          <w:rFonts w:ascii="Times New Roman" w:hAnsi="Times New Roman" w:cs="Times New Roman"/>
          <w:color w:val="000000"/>
          <w:sz w:val="24"/>
          <w:szCs w:val="24"/>
        </w:rPr>
        <w:t>“</w:t>
      </w:r>
      <w:bookmarkStart w:id="6" w:name="_Hlk49934779"/>
      <w:r w:rsidRPr="00146528">
        <w:rPr>
          <w:rFonts w:ascii="Times New Roman" w:hAnsi="Times New Roman" w:cs="Times New Roman"/>
          <w:color w:val="000000"/>
          <w:sz w:val="24"/>
          <w:szCs w:val="24"/>
        </w:rPr>
        <w:t>United Arab Bank’s security transformation shows how banks can leverage Trend Micro’s security integration and automation to defend against cyber-threats, enhance business processes, and keep customers’ trust.”</w:t>
      </w:r>
    </w:p>
    <w:bookmarkEnd w:id="3"/>
    <w:bookmarkEnd w:id="5"/>
    <w:bookmarkEnd w:id="6"/>
    <w:p w14:paraId="6D780194" w14:textId="7BD8D035" w:rsidR="00E0248E" w:rsidRDefault="00E0248E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8716C" w14:textId="57DD2384" w:rsidR="00E0248E" w:rsidRDefault="00E0248E" w:rsidP="00EC24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Currently, United Arab Bank is exploring </w:t>
      </w:r>
      <w:r w:rsidR="00DF28B9">
        <w:rPr>
          <w:rFonts w:ascii="Times New Roman" w:hAnsi="Times New Roman" w:cs="Times New Roman"/>
          <w:color w:val="000000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Trend Micro solutions such as </w:t>
      </w:r>
      <w:hyperlink r:id="rId15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Intrusion Protection System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Deep Discovery Inspector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hyperlink r:id="rId17" w:history="1">
        <w:r w:rsidRPr="00E0248E">
          <w:rPr>
            <w:rStyle w:val="Hyperlink"/>
            <w:rFonts w:ascii="Times New Roman" w:hAnsi="Times New Roman" w:cs="Times New Roman"/>
            <w:sz w:val="24"/>
            <w:szCs w:val="24"/>
          </w:rPr>
          <w:t>Deep Discovery Analyzer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B6EE02" w14:textId="77777777" w:rsidR="00E0248E" w:rsidRPr="00662844" w:rsidRDefault="00E0248E" w:rsidP="006628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21BE1" w14:textId="7D55E2B7" w:rsidR="00AE34BD" w:rsidRPr="00AE34BD" w:rsidRDefault="00AE34BD" w:rsidP="00AE34BD">
      <w:pPr>
        <w:pStyle w:val="NormalWeb"/>
        <w:rPr>
          <w:rFonts w:eastAsiaTheme="minorHAnsi"/>
          <w:color w:val="000000"/>
        </w:rPr>
      </w:pPr>
      <w:r w:rsidRPr="00AE34BD">
        <w:rPr>
          <w:rFonts w:eastAsiaTheme="minorHAnsi"/>
          <w:color w:val="000000"/>
        </w:rPr>
        <w:t xml:space="preserve">To know more about UAB, please visit </w:t>
      </w:r>
      <w:hyperlink r:id="rId18" w:history="1">
        <w:r w:rsidRPr="00766D46">
          <w:rPr>
            <w:rStyle w:val="Hyperlink"/>
            <w:rFonts w:eastAsiaTheme="minorHAnsi"/>
          </w:rPr>
          <w:t>www.uab.ae</w:t>
        </w:r>
      </w:hyperlink>
      <w:r>
        <w:rPr>
          <w:rFonts w:eastAsiaTheme="minorHAnsi"/>
          <w:color w:val="000000"/>
        </w:rPr>
        <w:t xml:space="preserve"> </w:t>
      </w:r>
      <w:bookmarkStart w:id="7" w:name="_GoBack"/>
      <w:bookmarkEnd w:id="7"/>
      <w:r w:rsidRPr="00AE34BD">
        <w:rPr>
          <w:rFonts w:eastAsiaTheme="minorHAnsi"/>
          <w:color w:val="000000"/>
        </w:rPr>
        <w:br/>
      </w:r>
      <w:r w:rsidRPr="00AE34BD">
        <w:rPr>
          <w:rFonts w:eastAsiaTheme="minorHAnsi"/>
          <w:color w:val="000000"/>
        </w:rPr>
        <w:br/>
        <w:t xml:space="preserve">For further information, please contact: </w:t>
      </w:r>
      <w:r w:rsidRPr="00AE34BD">
        <w:rPr>
          <w:rFonts w:eastAsiaTheme="minorHAnsi"/>
          <w:color w:val="000000"/>
        </w:rPr>
        <w:br/>
        <w:t>Sirine El Merhebi</w:t>
      </w:r>
      <w:r w:rsidRPr="00AE34BD">
        <w:rPr>
          <w:rFonts w:eastAsiaTheme="minorHAnsi"/>
          <w:color w:val="000000"/>
        </w:rPr>
        <w:br/>
        <w:t>Corporate Communications Department</w:t>
      </w:r>
      <w:r w:rsidRPr="00AE34BD">
        <w:rPr>
          <w:rFonts w:eastAsiaTheme="minorHAnsi"/>
          <w:color w:val="000000"/>
        </w:rPr>
        <w:br/>
        <w:t>Direct Line: +971 6 507 5415</w:t>
      </w:r>
      <w:r w:rsidRPr="00AE34BD">
        <w:rPr>
          <w:rFonts w:eastAsiaTheme="minorHAnsi"/>
          <w:color w:val="000000"/>
        </w:rPr>
        <w:br/>
      </w:r>
      <w:hyperlink r:id="rId19" w:history="1">
        <w:r w:rsidRPr="00AE34BD">
          <w:rPr>
            <w:rFonts w:eastAsiaTheme="minorHAnsi"/>
            <w:color w:val="000000"/>
          </w:rPr>
          <w:t>Sirine.elmerhebi@uab.ae</w:t>
        </w:r>
      </w:hyperlink>
      <w:r w:rsidRPr="00AE34BD">
        <w:rPr>
          <w:rFonts w:eastAsiaTheme="minorHAnsi"/>
          <w:color w:val="000000"/>
        </w:rPr>
        <w:t xml:space="preserve">   </w:t>
      </w:r>
    </w:p>
    <w:p w14:paraId="1974AE4F" w14:textId="1B4EFA3C" w:rsidR="00ED2A5A" w:rsidRPr="000C14B5" w:rsidRDefault="00ED2A5A" w:rsidP="000C14B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ED2A5A" w:rsidRPr="000C14B5" w:rsidSect="00C55ADB">
      <w:headerReference w:type="default" r:id="rId20"/>
      <w:pgSz w:w="12240" w:h="15840"/>
      <w:pgMar w:top="14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1C60" w14:textId="77777777" w:rsidR="006B0EBF" w:rsidRDefault="006B0EBF" w:rsidP="000C14B5">
      <w:pPr>
        <w:spacing w:after="0" w:line="240" w:lineRule="auto"/>
      </w:pPr>
      <w:r>
        <w:separator/>
      </w:r>
    </w:p>
  </w:endnote>
  <w:endnote w:type="continuationSeparator" w:id="0">
    <w:p w14:paraId="712AC7E7" w14:textId="77777777" w:rsidR="006B0EBF" w:rsidRDefault="006B0EBF" w:rsidP="000C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AC20" w14:textId="77777777" w:rsidR="006B0EBF" w:rsidRDefault="006B0EBF" w:rsidP="000C14B5">
      <w:pPr>
        <w:spacing w:after="0" w:line="240" w:lineRule="auto"/>
      </w:pPr>
      <w:r>
        <w:separator/>
      </w:r>
    </w:p>
  </w:footnote>
  <w:footnote w:type="continuationSeparator" w:id="0">
    <w:p w14:paraId="616A408A" w14:textId="77777777" w:rsidR="006B0EBF" w:rsidRDefault="006B0EBF" w:rsidP="000C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3A773" w14:textId="028E6E65" w:rsidR="006D432C" w:rsidRDefault="00AE34BD">
    <w:pPr>
      <w:pStyle w:val="Header"/>
    </w:pPr>
    <w:r>
      <w:rPr>
        <w:noProof/>
      </w:rPr>
      <w:drawing>
        <wp:inline distT="0" distB="0" distL="0" distR="0" wp14:anchorId="2D2DDC47" wp14:editId="04056B94">
          <wp:extent cx="2371725" cy="83846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ab_logo_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923" cy="848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BBA06" w14:textId="23C43026" w:rsidR="006D432C" w:rsidRDefault="006B0EBF">
    <w:pPr>
      <w:pStyle w:val="Header"/>
    </w:pPr>
  </w:p>
  <w:p w14:paraId="3877F474" w14:textId="77777777" w:rsidR="000C14B5" w:rsidRDefault="000C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6D76"/>
    <w:multiLevelType w:val="hybridMultilevel"/>
    <w:tmpl w:val="0FE2C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B5"/>
    <w:rsid w:val="00022E51"/>
    <w:rsid w:val="000C14B5"/>
    <w:rsid w:val="000D2B7A"/>
    <w:rsid w:val="00144EC7"/>
    <w:rsid w:val="00146528"/>
    <w:rsid w:val="00153800"/>
    <w:rsid w:val="001C27BC"/>
    <w:rsid w:val="003B0C3E"/>
    <w:rsid w:val="003D4FB2"/>
    <w:rsid w:val="004552C5"/>
    <w:rsid w:val="004603C0"/>
    <w:rsid w:val="0050495D"/>
    <w:rsid w:val="005B3FC9"/>
    <w:rsid w:val="005F42E4"/>
    <w:rsid w:val="00652175"/>
    <w:rsid w:val="00662844"/>
    <w:rsid w:val="006B0EBF"/>
    <w:rsid w:val="00736715"/>
    <w:rsid w:val="00945A44"/>
    <w:rsid w:val="00987D1F"/>
    <w:rsid w:val="00AA493C"/>
    <w:rsid w:val="00AE34BD"/>
    <w:rsid w:val="00B739DE"/>
    <w:rsid w:val="00BA613D"/>
    <w:rsid w:val="00BB7739"/>
    <w:rsid w:val="00C6050E"/>
    <w:rsid w:val="00D16032"/>
    <w:rsid w:val="00DC3323"/>
    <w:rsid w:val="00DD7CE0"/>
    <w:rsid w:val="00DE462E"/>
    <w:rsid w:val="00DF28B9"/>
    <w:rsid w:val="00E0248E"/>
    <w:rsid w:val="00E4700C"/>
    <w:rsid w:val="00E73D1D"/>
    <w:rsid w:val="00EC2411"/>
    <w:rsid w:val="00ED2A5A"/>
    <w:rsid w:val="00F27CCE"/>
    <w:rsid w:val="00F319FF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97A4A"/>
  <w15:chartTrackingRefBased/>
  <w15:docId w15:val="{F3F27F12-75A7-47CF-8A1C-D520298A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4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B5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4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D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dmicro.com/" TargetMode="External"/><Relationship Id="rId13" Type="http://schemas.openxmlformats.org/officeDocument/2006/relationships/hyperlink" Target="https://www.trendmicro.com/en_us/business/products/hybrid-cloud/deep-security.html" TargetMode="External"/><Relationship Id="rId18" Type="http://schemas.openxmlformats.org/officeDocument/2006/relationships/hyperlink" Target="http://www.uab.a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rendmicro.de/media/ds/smart-protection-complete-datasheet-en.pdf" TargetMode="External"/><Relationship Id="rId17" Type="http://schemas.openxmlformats.org/officeDocument/2006/relationships/hyperlink" Target="https://www.trendmicro.com/en_us/business/products/network/advanced-threat-protection/analyz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endmicro.com/en_us/business/products/network/advanced-threat-protection/inspector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obenewswire.com/news-release/2019/05/16/1826384/0/en/Middle-East-and-Africa-23-4-Bn-Cybersecurity-Market-2018-2019-Forecast-to-202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endmicro.com/en_us/business/capabilities/intrusion-prevention.html" TargetMode="External"/><Relationship Id="rId10" Type="http://schemas.openxmlformats.org/officeDocument/2006/relationships/hyperlink" Target="http://www.trendmicro.com/us/about-us/investor-relations/index.html" TargetMode="External"/><Relationship Id="rId19" Type="http://schemas.openxmlformats.org/officeDocument/2006/relationships/hyperlink" Target="mailto:Sirine.elmerhebi@uab.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finance?q=TYO:4704" TargetMode="External"/><Relationship Id="rId14" Type="http://schemas.openxmlformats.org/officeDocument/2006/relationships/hyperlink" Target="https://www.trendmicro.com/en_us/business/products/detection-response/edr-endpoint-sensor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75F3-E50D-43D7-B3E7-4826EE9E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Baron</dc:creator>
  <cp:keywords/>
  <dc:description/>
  <cp:lastModifiedBy>Sirine El Merhebi/Corporate Affairs &amp; Marketing</cp:lastModifiedBy>
  <cp:revision>2</cp:revision>
  <dcterms:created xsi:type="dcterms:W3CDTF">2020-11-03T09:22:00Z</dcterms:created>
  <dcterms:modified xsi:type="dcterms:W3CDTF">2020-11-03T09:22:00Z</dcterms:modified>
</cp:coreProperties>
</file>